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1E969" w14:textId="21F16776" w:rsidR="00727E1F" w:rsidRPr="00727E1F" w:rsidRDefault="00727E1F" w:rsidP="007D08D9">
      <w:pPr>
        <w:keepNext/>
        <w:keepLines/>
        <w:suppressAutoHyphens/>
        <w:spacing w:after="53" w:line="213" w:lineRule="exact"/>
        <w:jc w:val="center"/>
        <w:outlineLvl w:val="4"/>
        <w:rPr>
          <w:rFonts w:ascii="Bembo Std" w:eastAsia="Times New Roman" w:hAnsi="Bembo Std" w:cs="Arial"/>
          <w:b/>
          <w:iCs/>
          <w:kern w:val="8"/>
          <w:sz w:val="19"/>
          <w:szCs w:val="18"/>
        </w:rPr>
      </w:pPr>
      <w:r>
        <w:rPr>
          <w:rFonts w:ascii="Bembo Std" w:eastAsia="Times New Roman" w:hAnsi="Bembo Std" w:cs="Arial"/>
          <w:b/>
          <w:iCs/>
          <w:kern w:val="8"/>
          <w:sz w:val="19"/>
          <w:szCs w:val="18"/>
        </w:rPr>
        <w:t>Überlassung mit Leibgeding</w:t>
      </w:r>
    </w:p>
    <w:p w14:paraId="761BDB51" w14:textId="77777777" w:rsidR="007D08D9" w:rsidRPr="00292D73" w:rsidRDefault="007D08D9" w:rsidP="007D08D9">
      <w:pPr>
        <w:pStyle w:val="Kleindruck"/>
        <w:ind w:firstLine="0"/>
        <w:rPr>
          <w:b/>
        </w:rPr>
      </w:pPr>
      <w:r>
        <w:rPr>
          <w:b/>
        </w:rPr>
        <w:t>§ 1 Grundbuchstand</w:t>
      </w:r>
    </w:p>
    <w:p w14:paraId="25B9A1C5" w14:textId="77777777" w:rsidR="007D08D9" w:rsidRPr="00292D73" w:rsidRDefault="007D08D9" w:rsidP="007D08D9">
      <w:pPr>
        <w:pStyle w:val="Kleindruck"/>
      </w:pPr>
      <w:r>
        <w:t>Im Grundbuch des Amtsgerichts (…) (Ort) für (…) (Gemarkung) Blatt (…) ist an dem dort unbelastet vorgetragenen Grundbesitz der Gemarkung (…)</w:t>
      </w:r>
    </w:p>
    <w:p w14:paraId="5D7FD968" w14:textId="77777777" w:rsidR="007D08D9" w:rsidRPr="00292D73" w:rsidRDefault="007D08D9" w:rsidP="007D08D9">
      <w:pPr>
        <w:pStyle w:val="Kleindruck"/>
      </w:pPr>
      <w:proofErr w:type="spellStart"/>
      <w:r>
        <w:t>Flst</w:t>
      </w:r>
      <w:proofErr w:type="spellEnd"/>
      <w:r>
        <w:t>. Nr. (…)</w:t>
      </w:r>
    </w:p>
    <w:p w14:paraId="0CC458A1" w14:textId="77777777" w:rsidR="007D08D9" w:rsidRPr="00292D73" w:rsidRDefault="007D08D9" w:rsidP="007D08D9">
      <w:pPr>
        <w:pStyle w:val="Kleindruck"/>
        <w:spacing w:after="128"/>
      </w:pPr>
      <w:r>
        <w:t>Frau W als Alleineigentümerin eingetragen.</w:t>
      </w:r>
    </w:p>
    <w:p w14:paraId="6388D6E7" w14:textId="77777777" w:rsidR="007D08D9" w:rsidRPr="00292D73" w:rsidRDefault="007D08D9" w:rsidP="007D08D9">
      <w:pPr>
        <w:pStyle w:val="Kleindruck"/>
        <w:ind w:firstLine="0"/>
        <w:rPr>
          <w:b/>
        </w:rPr>
      </w:pPr>
      <w:r>
        <w:rPr>
          <w:b/>
        </w:rPr>
        <w:t>§ 2 Überlassung und Auflassung</w:t>
      </w:r>
    </w:p>
    <w:p w14:paraId="13A94186" w14:textId="77777777" w:rsidR="007D08D9" w:rsidRPr="00292D73" w:rsidRDefault="007D08D9" w:rsidP="007D08D9">
      <w:pPr>
        <w:pStyle w:val="Kleindruck"/>
        <w:ind w:firstLine="0"/>
      </w:pPr>
      <w:r>
        <w:t>Frau W</w:t>
      </w:r>
    </w:p>
    <w:p w14:paraId="5F4370D8" w14:textId="77777777" w:rsidR="007D08D9" w:rsidRPr="00292D73" w:rsidRDefault="007D08D9" w:rsidP="007D08D9">
      <w:pPr>
        <w:pStyle w:val="Kleindruck"/>
        <w:spacing w:after="43"/>
        <w:jc w:val="center"/>
      </w:pPr>
      <w:r>
        <w:t>– im folgenden „Übergeber“ genannt –</w:t>
      </w:r>
    </w:p>
    <w:p w14:paraId="394CED07" w14:textId="77777777" w:rsidR="007D08D9" w:rsidRPr="00292D73" w:rsidRDefault="007D08D9" w:rsidP="007D08D9">
      <w:pPr>
        <w:pStyle w:val="Kleindruck"/>
        <w:ind w:firstLine="0"/>
      </w:pPr>
      <w:r>
        <w:t>überlässt hiermit unentgeltlich im Wege der vorweggenommenen Erbfolge den vorbezeichneten Grundbesitz mit allen Rechten und Pflichten, den wesentlichen Bestandteilen und dem gesetzlichen Zubehör</w:t>
      </w:r>
    </w:p>
    <w:p w14:paraId="572E0839" w14:textId="77777777" w:rsidR="007D08D9" w:rsidRPr="00292D73" w:rsidRDefault="007D08D9" w:rsidP="007D08D9">
      <w:pPr>
        <w:pStyle w:val="Kleindruck"/>
        <w:spacing w:after="43"/>
        <w:ind w:firstLine="0"/>
        <w:jc w:val="left"/>
      </w:pPr>
      <w:r>
        <w:t>an ihre Tochter, Frau T</w:t>
      </w:r>
    </w:p>
    <w:p w14:paraId="1BFE5504" w14:textId="77777777" w:rsidR="007D08D9" w:rsidRPr="00292D73" w:rsidRDefault="007D08D9" w:rsidP="007D08D9">
      <w:pPr>
        <w:pStyle w:val="Kleindruck"/>
        <w:spacing w:after="43"/>
        <w:jc w:val="center"/>
      </w:pPr>
      <w:r>
        <w:t>– im folgenden „Erwerber“ genannt –</w:t>
      </w:r>
    </w:p>
    <w:p w14:paraId="071039EC" w14:textId="77777777" w:rsidR="007D08D9" w:rsidRPr="00292D73" w:rsidRDefault="007D08D9" w:rsidP="007D08D9">
      <w:pPr>
        <w:pStyle w:val="Kleindruck"/>
        <w:ind w:firstLine="0"/>
      </w:pPr>
      <w:r>
        <w:t>zum Alleineigentum.</w:t>
      </w:r>
    </w:p>
    <w:p w14:paraId="148AC072" w14:textId="77777777" w:rsidR="007D08D9" w:rsidRPr="00292D73" w:rsidRDefault="007D08D9" w:rsidP="007D08D9">
      <w:pPr>
        <w:pStyle w:val="Kleindruck"/>
        <w:spacing w:after="128"/>
      </w:pPr>
      <w:r>
        <w:t>Die Vertragsteile sind über den Eigentumsübergang auf Frau T als Alleineigentümerin einig und bewilligen und beantragen die Eintragung im Grundbuch.</w:t>
      </w:r>
    </w:p>
    <w:p w14:paraId="2A058140" w14:textId="77777777" w:rsidR="007D08D9" w:rsidRPr="00292D73" w:rsidRDefault="007D08D9" w:rsidP="007D08D9">
      <w:pPr>
        <w:pStyle w:val="Kleindruck"/>
        <w:ind w:firstLine="0"/>
        <w:rPr>
          <w:b/>
        </w:rPr>
      </w:pPr>
      <w:r>
        <w:rPr>
          <w:b/>
        </w:rPr>
        <w:t>§ 3 Besitzübergang, Gewährleistung</w:t>
      </w:r>
    </w:p>
    <w:p w14:paraId="303C31B1" w14:textId="77777777" w:rsidR="007D08D9" w:rsidRPr="00292D73" w:rsidRDefault="007D08D9" w:rsidP="007D08D9">
      <w:pPr>
        <w:pStyle w:val="Kleindruck"/>
        <w:spacing w:after="128"/>
      </w:pPr>
      <w:r>
        <w:t>Besitz, Nutzungen und Lasten sowie die Gefahr des zufälligen Untergangs und der zufälligen Verschlechterung gehen sofort auf den Erwerber über. Der Übergeber haftet nur dafür, dass der Vertragsgegenstand lastenfrei mit Ausnahme der nachfolgend bestellten Rechte auf den Erwerber übergeht. Im Übrigen wird jegliche Rechts- und Sachmängelhaftung ausgeschlossen.</w:t>
      </w:r>
    </w:p>
    <w:p w14:paraId="104B2B0C" w14:textId="77777777" w:rsidR="007D08D9" w:rsidRPr="00292D73" w:rsidRDefault="007D08D9" w:rsidP="007D08D9">
      <w:pPr>
        <w:pStyle w:val="Kleindruck"/>
        <w:ind w:firstLine="0"/>
        <w:rPr>
          <w:b/>
        </w:rPr>
      </w:pPr>
      <w:r>
        <w:rPr>
          <w:b/>
        </w:rPr>
        <w:t>§ 4 Wohnungsrecht</w:t>
      </w:r>
    </w:p>
    <w:p w14:paraId="2EBF135F" w14:textId="77777777" w:rsidR="007D08D9" w:rsidRPr="00292D73" w:rsidRDefault="007D08D9" w:rsidP="007D08D9">
      <w:pPr>
        <w:pStyle w:val="Kleindruck"/>
      </w:pPr>
      <w:r>
        <w:t>Frau W behält sich auf ihre Lebensdauer das in der Ausübung unentgeltliche Wohnungsrecht an der gesamten Parterrewohnung des Anwesens vor. Danach ist Frau W berechtigt, unter Ausschluss des Eigentümers auf ihre Lebensdauer die abgeschlossene Parterrewohnung zu bewohnen. Damit verbunden ist das Recht auf Mitbenutzung der zum gemeinschaftlichen Gebrauch der Hausbewohner bestimmten Anlagen und Einrichtungen, insb. des Kellers und des Speichers sowie von Hof und Garten. Der Eigentümer hat das Gebäude zur Gewährung des Wohnungsrechtes instand zu halten.</w:t>
      </w:r>
    </w:p>
    <w:p w14:paraId="7356FD33" w14:textId="77777777" w:rsidR="007D08D9" w:rsidRPr="00292D73" w:rsidRDefault="007D08D9" w:rsidP="007D08D9">
      <w:pPr>
        <w:pStyle w:val="Kleindruck"/>
      </w:pPr>
      <w:r>
        <w:t>Die Überlassung der Ausübung des Wohnungsrechtes an Dritte ist nicht gestattet.</w:t>
      </w:r>
    </w:p>
    <w:p w14:paraId="6B3C77A0" w14:textId="77777777" w:rsidR="007D08D9" w:rsidRPr="00292D73" w:rsidRDefault="007D08D9" w:rsidP="007D08D9">
      <w:pPr>
        <w:pStyle w:val="Kleindruck"/>
        <w:spacing w:after="43"/>
      </w:pPr>
      <w:r>
        <w:t>Die Eintragung des vorstehend bestellten Wohnungsrechtes als</w:t>
      </w:r>
    </w:p>
    <w:p w14:paraId="09C616C3" w14:textId="77777777" w:rsidR="007D08D9" w:rsidRPr="00292D73" w:rsidRDefault="007D08D9" w:rsidP="007D08D9">
      <w:pPr>
        <w:pStyle w:val="Kleindruck"/>
        <w:spacing w:after="43"/>
        <w:ind w:firstLine="0"/>
        <w:jc w:val="center"/>
        <w:rPr>
          <w:b/>
        </w:rPr>
      </w:pPr>
      <w:r>
        <w:rPr>
          <w:b/>
        </w:rPr>
        <w:t>beschränkte persönliche Dienstbarkeit</w:t>
      </w:r>
    </w:p>
    <w:p w14:paraId="0F63DE08" w14:textId="77777777" w:rsidR="007D08D9" w:rsidRPr="00292D73" w:rsidRDefault="007D08D9" w:rsidP="007D08D9">
      <w:pPr>
        <w:pStyle w:val="Kleindruck"/>
        <w:spacing w:after="107"/>
        <w:ind w:firstLine="0"/>
      </w:pPr>
      <w:r>
        <w:t xml:space="preserve">an </w:t>
      </w:r>
      <w:proofErr w:type="spellStart"/>
      <w:r>
        <w:t>Flst</w:t>
      </w:r>
      <w:proofErr w:type="spellEnd"/>
      <w:r>
        <w:t>. Nr. (…) zugunsten von Frau W wird bewilligt.</w:t>
      </w:r>
    </w:p>
    <w:p w14:paraId="05498C50" w14:textId="77777777" w:rsidR="007D08D9" w:rsidRPr="00292D73" w:rsidRDefault="007D08D9" w:rsidP="007D08D9">
      <w:pPr>
        <w:pStyle w:val="Kleindruck"/>
        <w:ind w:firstLine="0"/>
        <w:rPr>
          <w:b/>
        </w:rPr>
      </w:pPr>
      <w:r>
        <w:rPr>
          <w:b/>
        </w:rPr>
        <w:t>§ 5 Reallast</w:t>
      </w:r>
    </w:p>
    <w:p w14:paraId="71987D66" w14:textId="77777777" w:rsidR="007D08D9" w:rsidRPr="00292D73" w:rsidRDefault="007D08D9" w:rsidP="007D08D9">
      <w:pPr>
        <w:pStyle w:val="Kleindruck"/>
      </w:pPr>
      <w:r>
        <w:t>Der jeweilige Eigentümer hat auch die auf die Obergeschosswohnung entfallenden Kosten für Schönheitsreparaturen, Modernisierungsaufwendungen, Strom, Wasser, Heizung, Kanal und Müllabfuhr zu tragen. Zur Sicherung bestellt der Eigentümer zugunsten von Frau W eine</w:t>
      </w:r>
    </w:p>
    <w:p w14:paraId="020FB5EF" w14:textId="77777777" w:rsidR="007D08D9" w:rsidRPr="00292D73" w:rsidRDefault="007D08D9" w:rsidP="007D08D9">
      <w:pPr>
        <w:pStyle w:val="Kleindruck"/>
        <w:ind w:firstLine="0"/>
        <w:jc w:val="center"/>
        <w:rPr>
          <w:b/>
        </w:rPr>
      </w:pPr>
      <w:r>
        <w:rPr>
          <w:b/>
        </w:rPr>
        <w:t>Reallast</w:t>
      </w:r>
    </w:p>
    <w:p w14:paraId="2FC33950" w14:textId="77777777" w:rsidR="007D08D9" w:rsidRPr="00292D73" w:rsidRDefault="007D08D9" w:rsidP="007D08D9">
      <w:pPr>
        <w:pStyle w:val="Kleindruck"/>
        <w:ind w:firstLine="0"/>
      </w:pPr>
      <w:r>
        <w:t xml:space="preserve">an </w:t>
      </w:r>
      <w:proofErr w:type="spellStart"/>
      <w:r>
        <w:t>Flst</w:t>
      </w:r>
      <w:proofErr w:type="spellEnd"/>
      <w:r>
        <w:t>. Nr. (…) und bewilligt die Eintragung im Grundbuch.</w:t>
      </w:r>
    </w:p>
    <w:p w14:paraId="6F7A8156" w14:textId="77777777" w:rsidR="007D08D9" w:rsidRPr="00292D73" w:rsidRDefault="007D08D9" w:rsidP="007D08D9">
      <w:pPr>
        <w:pStyle w:val="Kleindruck"/>
      </w:pPr>
      <w:r w:rsidRPr="00292D73">
        <w:t>Auch im Fall der Zerstörung des Wohngebäudes hat der Eigentümer Frau W eine standesgemäße Wohnung auf dem Anwesen zu gewähren. Zur Sicherung dieses Rechts wird die Eintragung einer</w:t>
      </w:r>
    </w:p>
    <w:p w14:paraId="49C0B7D4" w14:textId="77777777" w:rsidR="007D08D9" w:rsidRPr="00292D73" w:rsidRDefault="007D08D9" w:rsidP="007D08D9">
      <w:pPr>
        <w:pStyle w:val="Kleindruck"/>
        <w:ind w:firstLine="0"/>
        <w:jc w:val="center"/>
        <w:rPr>
          <w:b/>
        </w:rPr>
      </w:pPr>
      <w:r>
        <w:rPr>
          <w:b/>
        </w:rPr>
        <w:t>Reallast</w:t>
      </w:r>
    </w:p>
    <w:p w14:paraId="015915F6" w14:textId="77777777" w:rsidR="007D08D9" w:rsidRPr="00292D73" w:rsidRDefault="007D08D9" w:rsidP="007D08D9">
      <w:pPr>
        <w:pStyle w:val="Kleindruck"/>
        <w:spacing w:after="107"/>
        <w:ind w:firstLine="0"/>
      </w:pPr>
      <w:r>
        <w:t xml:space="preserve">an </w:t>
      </w:r>
      <w:proofErr w:type="spellStart"/>
      <w:r>
        <w:t>Flst</w:t>
      </w:r>
      <w:proofErr w:type="spellEnd"/>
      <w:r>
        <w:t>. Nr. (…) für Frau W bewilligt.</w:t>
      </w:r>
    </w:p>
    <w:p w14:paraId="51AC3EF4" w14:textId="77777777" w:rsidR="007D08D9" w:rsidRPr="00292D73" w:rsidRDefault="007D08D9" w:rsidP="007D08D9">
      <w:pPr>
        <w:pStyle w:val="Kleindruck"/>
        <w:ind w:firstLine="0"/>
        <w:rPr>
          <w:b/>
        </w:rPr>
      </w:pPr>
      <w:r>
        <w:rPr>
          <w:b/>
        </w:rPr>
        <w:t>§ 6 Wart(</w:t>
      </w:r>
      <w:proofErr w:type="spellStart"/>
      <w:r>
        <w:rPr>
          <w:b/>
        </w:rPr>
        <w:t>ung</w:t>
      </w:r>
      <w:proofErr w:type="spellEnd"/>
      <w:r>
        <w:rPr>
          <w:b/>
        </w:rPr>
        <w:t>) und Pflege, Wegzug</w:t>
      </w:r>
    </w:p>
    <w:p w14:paraId="57F80682" w14:textId="77777777" w:rsidR="007D08D9" w:rsidRPr="00292D73" w:rsidRDefault="007D08D9" w:rsidP="007D08D9">
      <w:pPr>
        <w:pStyle w:val="Kleindruck"/>
      </w:pPr>
      <w:r>
        <w:t>Der Erwerber verpflichtet sich, dem Übergeber – soweit er dazu bei Krankheit und Gebrechlichkeit nicht mehr selbst in der Lage ist – auf Verlangen unentgeltlich dessen Haushalt zu führen, also insb. die Mahlzeiten zuzubereiten, die Wohnung sauber zu halten, Wäsche zu reinigen sowie auf Kosten des Übergebers Besorgungen und Fahrten zu erledigen, solange dies im übergebenen Anwesen durchgeführt werden kann und dem Erwerber zumutbar ist.</w:t>
      </w:r>
    </w:p>
    <w:p w14:paraId="611E95CC" w14:textId="77777777" w:rsidR="007D08D9" w:rsidRPr="00292D73" w:rsidRDefault="007D08D9" w:rsidP="007D08D9">
      <w:pPr>
        <w:pStyle w:val="Kleindruck"/>
      </w:pPr>
      <w:r>
        <w:t>Soweit</w:t>
      </w:r>
      <w:r>
        <w:rPr>
          <w:spacing w:val="-6"/>
        </w:rPr>
        <w:t xml:space="preserve"> </w:t>
      </w:r>
      <w:r>
        <w:t>der</w:t>
      </w:r>
      <w:r>
        <w:rPr>
          <w:spacing w:val="-6"/>
        </w:rPr>
        <w:t xml:space="preserve"> </w:t>
      </w:r>
      <w:r>
        <w:t>Erwerber</w:t>
      </w:r>
      <w:r>
        <w:rPr>
          <w:spacing w:val="-6"/>
        </w:rPr>
        <w:t xml:space="preserve"> </w:t>
      </w:r>
      <w:r>
        <w:t>hierzu</w:t>
      </w:r>
      <w:r>
        <w:rPr>
          <w:spacing w:val="-6"/>
        </w:rPr>
        <w:t xml:space="preserve"> </w:t>
      </w:r>
      <w:r>
        <w:t>–</w:t>
      </w:r>
      <w:r>
        <w:rPr>
          <w:spacing w:val="-6"/>
        </w:rPr>
        <w:t xml:space="preserve"> </w:t>
      </w:r>
      <w:r>
        <w:t>insb.</w:t>
      </w:r>
      <w:r>
        <w:rPr>
          <w:spacing w:val="-6"/>
        </w:rPr>
        <w:t xml:space="preserve"> </w:t>
      </w:r>
      <w:r>
        <w:t>ohne</w:t>
      </w:r>
      <w:r>
        <w:rPr>
          <w:spacing w:val="-6"/>
        </w:rPr>
        <w:t xml:space="preserve"> </w:t>
      </w:r>
      <w:r>
        <w:t>Inanspruchnahme</w:t>
      </w:r>
      <w:r>
        <w:rPr>
          <w:spacing w:val="-6"/>
        </w:rPr>
        <w:t xml:space="preserve"> </w:t>
      </w:r>
      <w:r>
        <w:t>fremder</w:t>
      </w:r>
      <w:r>
        <w:rPr>
          <w:spacing w:val="-6"/>
        </w:rPr>
        <w:t xml:space="preserve"> </w:t>
      </w:r>
      <w:r>
        <w:t>Pflegekräfte</w:t>
      </w:r>
      <w:r>
        <w:rPr>
          <w:spacing w:val="-6"/>
        </w:rPr>
        <w:t xml:space="preserve"> </w:t>
      </w:r>
      <w:r>
        <w:t>–</w:t>
      </w:r>
      <w:r>
        <w:rPr>
          <w:spacing w:val="-6"/>
        </w:rPr>
        <w:t xml:space="preserve"> </w:t>
      </w:r>
      <w:r>
        <w:t>in</w:t>
      </w:r>
      <w:r>
        <w:rPr>
          <w:spacing w:val="-6"/>
        </w:rPr>
        <w:t xml:space="preserve"> </w:t>
      </w:r>
      <w:r>
        <w:t>zumutbarer</w:t>
      </w:r>
      <w:r>
        <w:rPr>
          <w:spacing w:val="-6"/>
        </w:rPr>
        <w:t xml:space="preserve"> </w:t>
      </w:r>
      <w:r>
        <w:t>Weise</w:t>
      </w:r>
      <w:r>
        <w:rPr>
          <w:spacing w:val="-6"/>
        </w:rPr>
        <w:t xml:space="preserve"> </w:t>
      </w:r>
      <w:r>
        <w:t>in</w:t>
      </w:r>
      <w:r>
        <w:rPr>
          <w:spacing w:val="-6"/>
        </w:rPr>
        <w:t xml:space="preserve"> </w:t>
      </w:r>
      <w:r>
        <w:t>der</w:t>
      </w:r>
      <w:r>
        <w:rPr>
          <w:spacing w:val="-6"/>
        </w:rPr>
        <w:t xml:space="preserve"> </w:t>
      </w:r>
      <w:r>
        <w:t>Lage</w:t>
      </w:r>
      <w:r>
        <w:rPr>
          <w:spacing w:val="-6"/>
        </w:rPr>
        <w:t xml:space="preserve"> </w:t>
      </w:r>
      <w:r>
        <w:t>ist,</w:t>
      </w:r>
      <w:r>
        <w:rPr>
          <w:spacing w:val="-6"/>
        </w:rPr>
        <w:t xml:space="preserve"> </w:t>
      </w:r>
      <w:r>
        <w:t>hat</w:t>
      </w:r>
      <w:r>
        <w:rPr>
          <w:spacing w:val="-6"/>
        </w:rPr>
        <w:t xml:space="preserve"> </w:t>
      </w:r>
      <w:r>
        <w:t>er</w:t>
      </w:r>
      <w:r>
        <w:rPr>
          <w:spacing w:val="-6"/>
        </w:rPr>
        <w:t xml:space="preserve"> </w:t>
      </w:r>
      <w:r>
        <w:t>bei</w:t>
      </w:r>
      <w:r>
        <w:rPr>
          <w:spacing w:val="-6"/>
        </w:rPr>
        <w:t xml:space="preserve"> </w:t>
      </w:r>
      <w:r>
        <w:t>Krankheit</w:t>
      </w:r>
      <w:r>
        <w:rPr>
          <w:spacing w:val="-6"/>
        </w:rPr>
        <w:t xml:space="preserve"> </w:t>
      </w:r>
      <w:r>
        <w:t>und</w:t>
      </w:r>
      <w:r>
        <w:rPr>
          <w:spacing w:val="-6"/>
        </w:rPr>
        <w:t xml:space="preserve"> </w:t>
      </w:r>
      <w:r>
        <w:t>Gebrechlichkeit</w:t>
      </w:r>
      <w:r>
        <w:rPr>
          <w:spacing w:val="-6"/>
        </w:rPr>
        <w:t xml:space="preserve"> </w:t>
      </w:r>
      <w:r>
        <w:t>des</w:t>
      </w:r>
      <w:r>
        <w:rPr>
          <w:spacing w:val="-6"/>
        </w:rPr>
        <w:t xml:space="preserve"> </w:t>
      </w:r>
      <w:r>
        <w:t>Übergebers</w:t>
      </w:r>
      <w:r>
        <w:rPr>
          <w:spacing w:val="-6"/>
        </w:rPr>
        <w:t xml:space="preserve"> </w:t>
      </w:r>
      <w:r>
        <w:t>außerdem</w:t>
      </w:r>
      <w:r>
        <w:rPr>
          <w:spacing w:val="-6"/>
        </w:rPr>
        <w:t xml:space="preserve"> </w:t>
      </w:r>
      <w:r>
        <w:t>dessen</w:t>
      </w:r>
      <w:r>
        <w:rPr>
          <w:spacing w:val="-6"/>
        </w:rPr>
        <w:t xml:space="preserve"> </w:t>
      </w:r>
      <w:r>
        <w:t>häusliche</w:t>
      </w:r>
      <w:r>
        <w:rPr>
          <w:spacing w:val="-6"/>
        </w:rPr>
        <w:t xml:space="preserve"> </w:t>
      </w:r>
      <w:r>
        <w:t>Grundpflege</w:t>
      </w:r>
      <w:r>
        <w:rPr>
          <w:spacing w:val="-6"/>
        </w:rPr>
        <w:t xml:space="preserve"> </w:t>
      </w:r>
      <w:r>
        <w:t>zu</w:t>
      </w:r>
      <w:r>
        <w:rPr>
          <w:spacing w:val="-6"/>
        </w:rPr>
        <w:t xml:space="preserve"> </w:t>
      </w:r>
      <w:r>
        <w:t>übernehmen.</w:t>
      </w:r>
      <w:r>
        <w:rPr>
          <w:spacing w:val="-6"/>
        </w:rPr>
        <w:t xml:space="preserve"> </w:t>
      </w:r>
      <w:r>
        <w:t>Dazu</w:t>
      </w:r>
      <w:r>
        <w:rPr>
          <w:spacing w:val="-6"/>
        </w:rPr>
        <w:t xml:space="preserve"> </w:t>
      </w:r>
      <w:r>
        <w:t>zählt</w:t>
      </w:r>
      <w:r>
        <w:rPr>
          <w:spacing w:val="-6"/>
        </w:rPr>
        <w:t xml:space="preserve"> </w:t>
      </w:r>
      <w:r>
        <w:t>zB</w:t>
      </w:r>
      <w:r>
        <w:rPr>
          <w:spacing w:val="-6"/>
        </w:rPr>
        <w:t xml:space="preserve"> </w:t>
      </w:r>
      <w:r>
        <w:t>Hilfe</w:t>
      </w:r>
      <w:r>
        <w:rPr>
          <w:spacing w:val="-6"/>
        </w:rPr>
        <w:t xml:space="preserve"> </w:t>
      </w:r>
      <w:r>
        <w:t>beim</w:t>
      </w:r>
      <w:r>
        <w:rPr>
          <w:spacing w:val="-6"/>
        </w:rPr>
        <w:t xml:space="preserve"> </w:t>
      </w:r>
      <w:r>
        <w:t>Aufstehen</w:t>
      </w:r>
      <w:r>
        <w:rPr>
          <w:spacing w:val="-6"/>
        </w:rPr>
        <w:t xml:space="preserve"> </w:t>
      </w:r>
      <w:r>
        <w:t>und</w:t>
      </w:r>
      <w:r>
        <w:rPr>
          <w:spacing w:val="-6"/>
        </w:rPr>
        <w:t xml:space="preserve"> </w:t>
      </w:r>
      <w:r>
        <w:t>Zubettgehen,</w:t>
      </w:r>
      <w:r>
        <w:rPr>
          <w:spacing w:val="-6"/>
        </w:rPr>
        <w:t xml:space="preserve"> </w:t>
      </w:r>
      <w:r>
        <w:t>An-</w:t>
      </w:r>
      <w:r>
        <w:rPr>
          <w:spacing w:val="-6"/>
        </w:rPr>
        <w:t xml:space="preserve"> </w:t>
      </w:r>
      <w:r>
        <w:t>und</w:t>
      </w:r>
      <w:r>
        <w:rPr>
          <w:spacing w:val="-6"/>
        </w:rPr>
        <w:t xml:space="preserve"> </w:t>
      </w:r>
      <w:r>
        <w:t>Auskleiden,</w:t>
      </w:r>
      <w:r>
        <w:rPr>
          <w:spacing w:val="-6"/>
        </w:rPr>
        <w:t xml:space="preserve"> </w:t>
      </w:r>
      <w:r>
        <w:t>der</w:t>
      </w:r>
      <w:r>
        <w:rPr>
          <w:spacing w:val="-6"/>
        </w:rPr>
        <w:t xml:space="preserve"> </w:t>
      </w:r>
      <w:r>
        <w:t>Nahrungsaufnahme,</w:t>
      </w:r>
      <w:r>
        <w:rPr>
          <w:spacing w:val="-6"/>
        </w:rPr>
        <w:t xml:space="preserve"> </w:t>
      </w:r>
      <w:r>
        <w:t>Körper-</w:t>
      </w:r>
      <w:r>
        <w:rPr>
          <w:spacing w:val="-6"/>
        </w:rPr>
        <w:t xml:space="preserve"> </w:t>
      </w:r>
      <w:r>
        <w:t>und</w:t>
      </w:r>
      <w:r>
        <w:rPr>
          <w:spacing w:val="-6"/>
        </w:rPr>
        <w:t xml:space="preserve"> </w:t>
      </w:r>
      <w:r>
        <w:t>hygienische</w:t>
      </w:r>
      <w:r>
        <w:rPr>
          <w:spacing w:val="-6"/>
        </w:rPr>
        <w:t xml:space="preserve"> </w:t>
      </w:r>
      <w:r>
        <w:t>Pflege,</w:t>
      </w:r>
      <w:r>
        <w:rPr>
          <w:spacing w:val="-6"/>
        </w:rPr>
        <w:t xml:space="preserve"> </w:t>
      </w:r>
      <w:r>
        <w:t>die</w:t>
      </w:r>
      <w:r>
        <w:rPr>
          <w:spacing w:val="-6"/>
        </w:rPr>
        <w:t xml:space="preserve"> </w:t>
      </w:r>
      <w:r>
        <w:t>Verabreichung</w:t>
      </w:r>
      <w:r>
        <w:rPr>
          <w:spacing w:val="-6"/>
        </w:rPr>
        <w:t xml:space="preserve"> </w:t>
      </w:r>
      <w:r>
        <w:t>von</w:t>
      </w:r>
      <w:r>
        <w:rPr>
          <w:spacing w:val="-6"/>
        </w:rPr>
        <w:t xml:space="preserve"> </w:t>
      </w:r>
      <w:r>
        <w:t>Medikamenten,</w:t>
      </w:r>
      <w:r>
        <w:rPr>
          <w:spacing w:val="-6"/>
        </w:rPr>
        <w:t xml:space="preserve"> </w:t>
      </w:r>
      <w:r>
        <w:t>Umschlägen,</w:t>
      </w:r>
      <w:r>
        <w:rPr>
          <w:spacing w:val="-6"/>
        </w:rPr>
        <w:t xml:space="preserve"> </w:t>
      </w:r>
      <w:r>
        <w:t>Einreibungen</w:t>
      </w:r>
      <w:r>
        <w:rPr>
          <w:spacing w:val="-6"/>
        </w:rPr>
        <w:t xml:space="preserve"> </w:t>
      </w:r>
      <w:r>
        <w:t>und</w:t>
      </w:r>
      <w:r>
        <w:rPr>
          <w:spacing w:val="-6"/>
        </w:rPr>
        <w:t xml:space="preserve"> </w:t>
      </w:r>
      <w:r>
        <w:t>Ähnliches.</w:t>
      </w:r>
      <w:r>
        <w:rPr>
          <w:spacing w:val="-6"/>
        </w:rPr>
        <w:t xml:space="preserve"> </w:t>
      </w:r>
      <w:r>
        <w:t>Zumutbar</w:t>
      </w:r>
      <w:r>
        <w:rPr>
          <w:spacing w:val="-6"/>
        </w:rPr>
        <w:t xml:space="preserve"> </w:t>
      </w:r>
      <w:r>
        <w:t>ist</w:t>
      </w:r>
      <w:r>
        <w:rPr>
          <w:spacing w:val="-6"/>
        </w:rPr>
        <w:t xml:space="preserve"> </w:t>
      </w:r>
      <w:r>
        <w:t>die</w:t>
      </w:r>
      <w:r>
        <w:rPr>
          <w:spacing w:val="-6"/>
        </w:rPr>
        <w:t xml:space="preserve"> </w:t>
      </w:r>
      <w:r>
        <w:t>Wart-</w:t>
      </w:r>
      <w:r>
        <w:rPr>
          <w:spacing w:val="-6"/>
        </w:rPr>
        <w:t xml:space="preserve"> </w:t>
      </w:r>
      <w:r>
        <w:t>und</w:t>
      </w:r>
      <w:r>
        <w:rPr>
          <w:spacing w:val="-6"/>
        </w:rPr>
        <w:t xml:space="preserve"> </w:t>
      </w:r>
      <w:r>
        <w:t>Pflegeleistung</w:t>
      </w:r>
      <w:r>
        <w:rPr>
          <w:spacing w:val="-6"/>
        </w:rPr>
        <w:t xml:space="preserve"> </w:t>
      </w:r>
      <w:r>
        <w:t>hinsichtlich</w:t>
      </w:r>
      <w:r>
        <w:rPr>
          <w:spacing w:val="-6"/>
        </w:rPr>
        <w:t xml:space="preserve"> </w:t>
      </w:r>
      <w:r>
        <w:t>von</w:t>
      </w:r>
      <w:r>
        <w:rPr>
          <w:spacing w:val="-6"/>
        </w:rPr>
        <w:t xml:space="preserve"> </w:t>
      </w:r>
      <w:r>
        <w:t>Dauerpflege</w:t>
      </w:r>
      <w:r>
        <w:rPr>
          <w:spacing w:val="-6"/>
        </w:rPr>
        <w:t xml:space="preserve"> </w:t>
      </w:r>
      <w:r>
        <w:t>nur</w:t>
      </w:r>
      <w:r>
        <w:rPr>
          <w:spacing w:val="-6"/>
        </w:rPr>
        <w:t xml:space="preserve"> </w:t>
      </w:r>
      <w:r>
        <w:t>in</w:t>
      </w:r>
      <w:r>
        <w:rPr>
          <w:spacing w:val="-6"/>
        </w:rPr>
        <w:t xml:space="preserve"> </w:t>
      </w:r>
      <w:r>
        <w:t>dem</w:t>
      </w:r>
      <w:r>
        <w:rPr>
          <w:spacing w:val="-6"/>
        </w:rPr>
        <w:t xml:space="preserve"> </w:t>
      </w:r>
      <w:r>
        <w:t>Umfang,</w:t>
      </w:r>
      <w:r>
        <w:rPr>
          <w:spacing w:val="-6"/>
        </w:rPr>
        <w:t xml:space="preserve"> </w:t>
      </w:r>
      <w:r>
        <w:t>der</w:t>
      </w:r>
      <w:r>
        <w:rPr>
          <w:spacing w:val="-6"/>
        </w:rPr>
        <w:t xml:space="preserve"> </w:t>
      </w:r>
      <w:r>
        <w:t>mit</w:t>
      </w:r>
      <w:r>
        <w:rPr>
          <w:spacing w:val="-6"/>
        </w:rPr>
        <w:t xml:space="preserve"> </w:t>
      </w:r>
      <w:r>
        <w:t>den</w:t>
      </w:r>
      <w:r>
        <w:rPr>
          <w:spacing w:val="-6"/>
        </w:rPr>
        <w:t xml:space="preserve"> </w:t>
      </w:r>
      <w:r>
        <w:t>notwendigen</w:t>
      </w:r>
      <w:r>
        <w:rPr>
          <w:spacing w:val="-6"/>
        </w:rPr>
        <w:t xml:space="preserve"> </w:t>
      </w:r>
      <w:r>
        <w:t>hauswirtschaftlichen</w:t>
      </w:r>
      <w:r>
        <w:rPr>
          <w:spacing w:val="-6"/>
        </w:rPr>
        <w:t xml:space="preserve"> </w:t>
      </w:r>
      <w:r>
        <w:t>Verrichtungen</w:t>
      </w:r>
      <w:r>
        <w:rPr>
          <w:spacing w:val="-6"/>
        </w:rPr>
        <w:t xml:space="preserve"> </w:t>
      </w:r>
      <w:r>
        <w:t>nach</w:t>
      </w:r>
      <w:r>
        <w:rPr>
          <w:spacing w:val="-6"/>
        </w:rPr>
        <w:t xml:space="preserve"> </w:t>
      </w:r>
      <w:r>
        <w:t>dem</w:t>
      </w:r>
      <w:r>
        <w:rPr>
          <w:spacing w:val="-6"/>
        </w:rPr>
        <w:t xml:space="preserve"> </w:t>
      </w:r>
      <w:r>
        <w:t>Urteil</w:t>
      </w:r>
      <w:r>
        <w:rPr>
          <w:spacing w:val="-6"/>
        </w:rPr>
        <w:t xml:space="preserve"> </w:t>
      </w:r>
      <w:r>
        <w:t>des</w:t>
      </w:r>
      <w:r>
        <w:rPr>
          <w:spacing w:val="-6"/>
        </w:rPr>
        <w:t xml:space="preserve"> </w:t>
      </w:r>
      <w:r>
        <w:t>Hausarztes</w:t>
      </w:r>
      <w:r>
        <w:rPr>
          <w:spacing w:val="-6"/>
        </w:rPr>
        <w:t xml:space="preserve"> </w:t>
      </w:r>
      <w:r>
        <w:t>des</w:t>
      </w:r>
      <w:r>
        <w:rPr>
          <w:spacing w:val="-6"/>
        </w:rPr>
        <w:t xml:space="preserve"> </w:t>
      </w:r>
      <w:r>
        <w:t>Übergebers</w:t>
      </w:r>
      <w:r>
        <w:rPr>
          <w:spacing w:val="-6"/>
        </w:rPr>
        <w:t xml:space="preserve"> </w:t>
      </w:r>
      <w:r>
        <w:t>nicht</w:t>
      </w:r>
      <w:r>
        <w:rPr>
          <w:spacing w:val="-6"/>
        </w:rPr>
        <w:t xml:space="preserve"> </w:t>
      </w:r>
      <w:r>
        <w:t>über</w:t>
      </w:r>
      <w:r>
        <w:rPr>
          <w:spacing w:val="-6"/>
        </w:rPr>
        <w:t xml:space="preserve"> </w:t>
      </w:r>
      <w:r>
        <w:t>dasjenige</w:t>
      </w:r>
      <w:r>
        <w:rPr>
          <w:spacing w:val="-6"/>
        </w:rPr>
        <w:t xml:space="preserve"> </w:t>
      </w:r>
      <w:r>
        <w:t>hinausgeht,</w:t>
      </w:r>
      <w:r>
        <w:rPr>
          <w:spacing w:val="-6"/>
        </w:rPr>
        <w:t xml:space="preserve"> </w:t>
      </w:r>
      <w:r>
        <w:t>was</w:t>
      </w:r>
      <w:r>
        <w:rPr>
          <w:spacing w:val="-6"/>
        </w:rPr>
        <w:t xml:space="preserve"> </w:t>
      </w:r>
      <w:r>
        <w:t>bis</w:t>
      </w:r>
      <w:r>
        <w:rPr>
          <w:spacing w:val="-6"/>
        </w:rPr>
        <w:t xml:space="preserve"> </w:t>
      </w:r>
      <w:r>
        <w:t>zum</w:t>
      </w:r>
      <w:r>
        <w:rPr>
          <w:spacing w:val="-6"/>
        </w:rPr>
        <w:t xml:space="preserve"> </w:t>
      </w:r>
      <w:r>
        <w:t>Erreichen</w:t>
      </w:r>
      <w:r>
        <w:rPr>
          <w:spacing w:val="-6"/>
        </w:rPr>
        <w:t xml:space="preserve"> </w:t>
      </w:r>
      <w:r>
        <w:t>des</w:t>
      </w:r>
      <w:r>
        <w:rPr>
          <w:spacing w:val="-6"/>
        </w:rPr>
        <w:t xml:space="preserve"> </w:t>
      </w:r>
      <w:r>
        <w:t>Pflegegrades</w:t>
      </w:r>
      <w:r>
        <w:rPr>
          <w:spacing w:val="-6"/>
        </w:rPr>
        <w:t xml:space="preserve"> </w:t>
      </w:r>
      <w:r>
        <w:t>2</w:t>
      </w:r>
      <w:r>
        <w:rPr>
          <w:spacing w:val="-6"/>
        </w:rPr>
        <w:t xml:space="preserve"> </w:t>
      </w:r>
      <w:r>
        <w:t>an</w:t>
      </w:r>
      <w:r>
        <w:rPr>
          <w:spacing w:val="-6"/>
        </w:rPr>
        <w:t xml:space="preserve"> </w:t>
      </w:r>
      <w:r>
        <w:t>Leistungen</w:t>
      </w:r>
      <w:r>
        <w:rPr>
          <w:spacing w:val="-6"/>
        </w:rPr>
        <w:t xml:space="preserve"> </w:t>
      </w:r>
      <w:r>
        <w:t>erforderlich</w:t>
      </w:r>
      <w:r>
        <w:rPr>
          <w:spacing w:val="-6"/>
        </w:rPr>
        <w:t xml:space="preserve"> </w:t>
      </w:r>
      <w:r>
        <w:t>ist.</w:t>
      </w:r>
      <w:r>
        <w:rPr>
          <w:spacing w:val="-6"/>
        </w:rPr>
        <w:t xml:space="preserve"> </w:t>
      </w:r>
      <w:r>
        <w:t>Höchstens</w:t>
      </w:r>
      <w:r>
        <w:rPr>
          <w:spacing w:val="-6"/>
        </w:rPr>
        <w:t xml:space="preserve"> </w:t>
      </w:r>
      <w:r>
        <w:t>ist</w:t>
      </w:r>
      <w:r>
        <w:rPr>
          <w:spacing w:val="-6"/>
        </w:rPr>
        <w:t xml:space="preserve"> </w:t>
      </w:r>
      <w:r>
        <w:t>außerdem</w:t>
      </w:r>
      <w:r>
        <w:rPr>
          <w:spacing w:val="-6"/>
        </w:rPr>
        <w:t xml:space="preserve"> </w:t>
      </w:r>
      <w:r>
        <w:t>eine</w:t>
      </w:r>
      <w:r>
        <w:rPr>
          <w:spacing w:val="-6"/>
        </w:rPr>
        <w:t xml:space="preserve"> </w:t>
      </w:r>
      <w:r>
        <w:t>Tätigkeit</w:t>
      </w:r>
      <w:r>
        <w:rPr>
          <w:spacing w:val="-6"/>
        </w:rPr>
        <w:t xml:space="preserve"> </w:t>
      </w:r>
      <w:r>
        <w:t>von</w:t>
      </w:r>
      <w:r>
        <w:rPr>
          <w:spacing w:val="-6"/>
        </w:rPr>
        <w:t xml:space="preserve"> </w:t>
      </w:r>
      <w:r>
        <w:t>1,5</w:t>
      </w:r>
      <w:r>
        <w:rPr>
          <w:spacing w:val="-6"/>
        </w:rPr>
        <w:t xml:space="preserve"> </w:t>
      </w:r>
      <w:r>
        <w:t>Stunden</w:t>
      </w:r>
      <w:r>
        <w:rPr>
          <w:spacing w:val="-6"/>
        </w:rPr>
        <w:t xml:space="preserve"> </w:t>
      </w:r>
      <w:r>
        <w:t>täglich</w:t>
      </w:r>
      <w:r>
        <w:rPr>
          <w:spacing w:val="-6"/>
        </w:rPr>
        <w:t xml:space="preserve"> </w:t>
      </w:r>
      <w:r>
        <w:t>geschuldet.</w:t>
      </w:r>
    </w:p>
    <w:p w14:paraId="6D659484" w14:textId="77777777" w:rsidR="007D08D9" w:rsidRPr="00292D73" w:rsidRDefault="007D08D9" w:rsidP="007D08D9">
      <w:pPr>
        <w:pStyle w:val="Kleindruck"/>
      </w:pPr>
      <w:r>
        <w:t xml:space="preserve">Vorstehende Verpflichtungen ruhen, soweit Pflegesachleistungen im Rahmen gesetzlicher Ansprüche, etwa auf Haushaltshilfe, häusliche Krankenpflege oder häusliche Pflegehilfe erbracht werden. Soweit der Übergeber einen Anspruch auf Pflegegeld hat, ist der Erwerber zu den Wart- und Pflegeleistungen nur verpflichtet, wenn das Pflegegeld an ihn ausbezahlt wird. </w:t>
      </w:r>
    </w:p>
    <w:p w14:paraId="6CFF6AE3" w14:textId="77777777" w:rsidR="007D08D9" w:rsidRPr="00292D73" w:rsidRDefault="007D08D9" w:rsidP="007D08D9">
      <w:pPr>
        <w:pStyle w:val="Kleindruck"/>
        <w:spacing w:after="171"/>
      </w:pPr>
      <w:r>
        <w:t xml:space="preserve">Alle </w:t>
      </w:r>
      <w:proofErr w:type="spellStart"/>
      <w:r>
        <w:t>Leibgedingsverpflichtungen</w:t>
      </w:r>
      <w:proofErr w:type="spellEnd"/>
      <w:r>
        <w:t xml:space="preserve"> gem. §§ 4–6 erlöschen ersatzlos, ohne dass der Erwerber eine Entschädigung hierfür zu entrichten hat (sofern nicht ein Fall des Art. 20 </w:t>
      </w:r>
      <w:proofErr w:type="spellStart"/>
      <w:r>
        <w:t>BayAGBGB</w:t>
      </w:r>
      <w:proofErr w:type="spellEnd"/>
      <w:r>
        <w:t xml:space="preserve"> vorliegt), wenn der Übergeber dauerhaft vom Anwesen wegzieht, beispielweise, weil die dauernde Pflegebedürftigkeit des Übergebers in einem Pflegeheim eintritt. Die Entscheidung hierüber obliegt dem Hausarzt des Übergebers als Schiedsgutachter gem. § 317 BGB.</w:t>
      </w:r>
    </w:p>
    <w:p w14:paraId="1DB465B3" w14:textId="77777777" w:rsidR="007D08D9" w:rsidRPr="00292D73" w:rsidRDefault="007D08D9" w:rsidP="007D08D9">
      <w:pPr>
        <w:pStyle w:val="Kleindruck"/>
        <w:ind w:firstLine="0"/>
        <w:rPr>
          <w:b/>
        </w:rPr>
      </w:pPr>
      <w:r>
        <w:rPr>
          <w:b/>
        </w:rPr>
        <w:t>§ 7 Leibgeding</w:t>
      </w:r>
    </w:p>
    <w:p w14:paraId="2CAE58C6" w14:textId="77777777" w:rsidR="007D08D9" w:rsidRPr="00292D73" w:rsidRDefault="007D08D9" w:rsidP="007D08D9">
      <w:pPr>
        <w:pStyle w:val="Kleindruck"/>
        <w:spacing w:after="149"/>
      </w:pPr>
      <w:r>
        <w:lastRenderedPageBreak/>
        <w:t>Es wird bewilligt und beantragt, die in §§ 4, 5 und 6 bestellten Rechte als Leibgeding gem. § 49 GBO zugunsten von Frau W im Grundbuch einzutragen mit dem Vermerk, dass zur Löschung der Nachweis des Todes der Berechtigten genügt.</w:t>
      </w:r>
    </w:p>
    <w:p w14:paraId="3790681E" w14:textId="77777777" w:rsidR="007D08D9" w:rsidRPr="00292D73" w:rsidRDefault="007D08D9" w:rsidP="007D08D9">
      <w:pPr>
        <w:pStyle w:val="Kleindruck"/>
        <w:ind w:firstLine="0"/>
        <w:rPr>
          <w:b/>
        </w:rPr>
      </w:pPr>
      <w:r>
        <w:rPr>
          <w:b/>
        </w:rPr>
        <w:t>§ 8 Geschwisterabfindung</w:t>
      </w:r>
    </w:p>
    <w:p w14:paraId="39F7059D" w14:textId="77777777" w:rsidR="007D08D9" w:rsidRPr="00292D73" w:rsidRDefault="007D08D9" w:rsidP="007D08D9">
      <w:pPr>
        <w:pStyle w:val="Kleindruck"/>
        <w:spacing w:after="149"/>
      </w:pPr>
      <w:r>
        <w:t>Der Übernehmer verpflichtet sich, an seine Schwestern, Frau C und Frau D, je 100.000 EUR Geschwisterabfindung auszuzahlen, fällig ohne Beilage von Zinsen innerhalb von drei Jahren ab heute. Die Eintragung je einer Sicherungshypothek an dem Vertragsgegenstand zugunsten von Frau C und Frau D, im Gleichrang untereinander und im Rang nach dem vorbestellten Leibgeding, wird bewilligt und beantragt.</w:t>
      </w:r>
    </w:p>
    <w:p w14:paraId="549F3326" w14:textId="77777777" w:rsidR="007D08D9" w:rsidRPr="00292D73" w:rsidRDefault="007D08D9" w:rsidP="007D08D9">
      <w:pPr>
        <w:pStyle w:val="Kleindruck"/>
        <w:ind w:firstLine="0"/>
        <w:rPr>
          <w:b/>
        </w:rPr>
      </w:pPr>
      <w:r>
        <w:rPr>
          <w:b/>
        </w:rPr>
        <w:t>§ 9 Pflichtteilsverzicht</w:t>
      </w:r>
    </w:p>
    <w:p w14:paraId="7A7A0DD8" w14:textId="77777777" w:rsidR="007D08D9" w:rsidRPr="00292D73" w:rsidRDefault="007D08D9" w:rsidP="007D08D9">
      <w:pPr>
        <w:pStyle w:val="Kleindruck"/>
      </w:pPr>
      <w:r>
        <w:t>Sämtliche Geschwister sollen durch diese Überlassung gleichgestellt sein. Sie verzichten – Frau C und Frau D aufschiebend bedingt zum Zeitpunkt der Auszahlung der Geschwisterabfindung – für sich und ihre Abkömmlinge auf ihr gesetzli</w:t>
      </w:r>
      <w:r w:rsidRPr="00292D73">
        <w:t>ches Pflichtteilsrecht am künftigen Nachlass ihrer Mutter, einschließlich etwaiger Pflichtteilsergänzungsansprüche. Frau W nimmt diese Verzichte hiermit an.</w:t>
      </w:r>
    </w:p>
    <w:p w14:paraId="37721DE4" w14:textId="77777777" w:rsidR="007D08D9" w:rsidRPr="00292D73" w:rsidRDefault="007D08D9" w:rsidP="007D08D9">
      <w:pPr>
        <w:pStyle w:val="Kleindruck"/>
        <w:spacing w:after="149"/>
      </w:pPr>
      <w:r>
        <w:t>Eine Erbausgleichung gem. § 2050 BGB wird ausgeschlossen.</w:t>
      </w:r>
    </w:p>
    <w:p w14:paraId="2FF18893" w14:textId="77777777" w:rsidR="007D08D9" w:rsidRPr="00292D73" w:rsidRDefault="007D08D9" w:rsidP="007D08D9">
      <w:pPr>
        <w:pStyle w:val="Kleindruck"/>
        <w:ind w:firstLine="0"/>
        <w:rPr>
          <w:b/>
        </w:rPr>
      </w:pPr>
      <w:r>
        <w:rPr>
          <w:b/>
        </w:rPr>
        <w:t>§ 10 Rücktritt</w:t>
      </w:r>
    </w:p>
    <w:p w14:paraId="60113396" w14:textId="77777777" w:rsidR="007D08D9" w:rsidRPr="00292D73" w:rsidRDefault="007D08D9" w:rsidP="007D08D9">
      <w:pPr>
        <w:pStyle w:val="Kleindruck"/>
        <w:tabs>
          <w:tab w:val="right" w:pos="131"/>
        </w:tabs>
        <w:ind w:left="188" w:hanging="188"/>
      </w:pPr>
      <w:r w:rsidRPr="00292D73">
        <w:tab/>
        <w:t>1.</w:t>
      </w:r>
      <w:r w:rsidRPr="00292D73">
        <w:tab/>
        <w:t>Der Übergeber ist berechtigt, von dem schuldrechtlichen Teil dieses Vertrages zurückzutreten und die Rückauflassung des Vertragsgegenstandes zu verlangen, wenn</w:t>
      </w:r>
    </w:p>
    <w:p w14:paraId="0EF4E693" w14:textId="77777777" w:rsidR="007D08D9" w:rsidRPr="00292D73" w:rsidRDefault="007D08D9" w:rsidP="007D08D9">
      <w:pPr>
        <w:pStyle w:val="Kleindruck"/>
        <w:tabs>
          <w:tab w:val="right" w:pos="319"/>
        </w:tabs>
        <w:ind w:left="376" w:hanging="376"/>
      </w:pPr>
      <w:r w:rsidRPr="00292D73">
        <w:tab/>
        <w:t>a)</w:t>
      </w:r>
      <w:r w:rsidRPr="00292D73">
        <w:tab/>
        <w:t>der Erwerber den Vertragsgegenstand ohne schriftliche Zustimmung des Übergebers ganz oder teilweise veräußert oder belastet, oder</w:t>
      </w:r>
    </w:p>
    <w:p w14:paraId="643E4A26" w14:textId="77777777" w:rsidR="007D08D9" w:rsidRPr="00292D73" w:rsidRDefault="007D08D9" w:rsidP="007D08D9">
      <w:pPr>
        <w:pStyle w:val="Kleindruck"/>
        <w:tabs>
          <w:tab w:val="right" w:pos="319"/>
        </w:tabs>
        <w:ind w:left="376" w:hanging="376"/>
      </w:pPr>
      <w:r w:rsidRPr="00292D73">
        <w:tab/>
        <w:t>b)</w:t>
      </w:r>
      <w:r w:rsidRPr="00292D73">
        <w:tab/>
        <w:t xml:space="preserve">der Erwerber vor dem Übergeber verstirbt, ohne dass das Eigentum an dem Vertragsgegenstand ausschließlich auf leibliche Abkömmlinge des Übergebers übergeht, oder </w:t>
      </w:r>
    </w:p>
    <w:p w14:paraId="44AF8F36" w14:textId="77777777" w:rsidR="007D08D9" w:rsidRPr="00292D73" w:rsidRDefault="007D08D9" w:rsidP="007D08D9">
      <w:pPr>
        <w:pStyle w:val="Kleindruck"/>
        <w:tabs>
          <w:tab w:val="right" w:pos="319"/>
        </w:tabs>
        <w:ind w:left="376" w:hanging="376"/>
      </w:pPr>
      <w:r w:rsidRPr="00292D73">
        <w:tab/>
        <w:t>c)</w:t>
      </w:r>
      <w:r w:rsidRPr="00292D73">
        <w:tab/>
        <w:t>eine wesentliche Verschlechterung in den Vermögensverhältnissen des Erwerbers eintritt oder die Zwangsvollstreckung in den Vertragsgegenstand betrieben wird, ohne dass der Erwerber die Maßnahme innerhalb von drei Monaten abwendet, oder</w:t>
      </w:r>
    </w:p>
    <w:p w14:paraId="1E15EAAD" w14:textId="77777777" w:rsidR="007D08D9" w:rsidRPr="00292D73" w:rsidRDefault="007D08D9" w:rsidP="007D08D9">
      <w:pPr>
        <w:pStyle w:val="Kleindruck"/>
        <w:tabs>
          <w:tab w:val="right" w:pos="319"/>
        </w:tabs>
        <w:ind w:left="376" w:hanging="376"/>
      </w:pPr>
      <w:r w:rsidRPr="00292D73">
        <w:tab/>
        <w:t>d)</w:t>
      </w:r>
      <w:r w:rsidRPr="00292D73">
        <w:tab/>
        <w:t>der Erwerber oder dessen Ehegatte einen Scheidungsantrag stellt und zu diesem Zeitpunkt davon auszugehen ist, dass der Vertragsgegenstand im Scheidungsverfahren in irgendeiner Weise in die Berechnung von Ansprüchen auf Zugewinnausgleich oder Unterhalt zulasten des Verpflichteten einbezogen wird.</w:t>
      </w:r>
    </w:p>
    <w:p w14:paraId="49D8C371" w14:textId="77777777" w:rsidR="007D08D9" w:rsidRPr="00292D73" w:rsidRDefault="007D08D9" w:rsidP="007D08D9">
      <w:pPr>
        <w:pStyle w:val="Kleindruck"/>
        <w:tabs>
          <w:tab w:val="right" w:pos="131"/>
        </w:tabs>
        <w:ind w:left="188" w:hanging="188"/>
      </w:pPr>
      <w:r w:rsidRPr="00292D73">
        <w:tab/>
        <w:t>2.</w:t>
      </w:r>
      <w:r w:rsidRPr="00292D73">
        <w:tab/>
        <w:t>Gezogene Nutzungen sowie erbrachte Zahlungen und Aufwendungen sind nicht</w:t>
      </w:r>
      <w:r>
        <w:t xml:space="preserve"> zu erstatten. Werterhöhende Investitionen sind dem Erwerber zu dem im Zeitpunkt der Rückübertragung bestehenden Zeitwert zu ersetzen. Eine Ersatzpflicht scheidet aus, wenn die Investitionsmaßnahmen ohne Zustimmung des Übergebers erfolgt sind. Grundpfandrechte hat der Übergeber nur insoweit zu übernehmen, als sie gegenwärtig bestehen oder Verbindlichkeiten sichern, zu deren Übernahme der Übergeber verpflichtet ist. Im Übrigen erfolgt die Rückübertragung ohne jegliche Gegenleistung. Die durch die Rückübertragung entstehenden Kosten hat der Erwerber zu tragen. Im Übrigen gelten die gesetzlichen Rücktrittsbestimmungen.</w:t>
      </w:r>
    </w:p>
    <w:p w14:paraId="1BCEA2AA" w14:textId="77777777" w:rsidR="007D08D9" w:rsidRPr="00292D73" w:rsidRDefault="007D08D9" w:rsidP="007D08D9">
      <w:pPr>
        <w:pStyle w:val="Kleindruck"/>
        <w:tabs>
          <w:tab w:val="right" w:pos="131"/>
        </w:tabs>
        <w:ind w:left="188" w:hanging="188"/>
      </w:pPr>
      <w:r w:rsidRPr="00292D73">
        <w:tab/>
        <w:t>3.</w:t>
      </w:r>
      <w:r w:rsidRPr="00292D73">
        <w:tab/>
        <w:t>Der Rücktritt kann nur durch schriftliche Erklärung gegenüber dem Erwerber ausgeübt werden (und nur innerhalb eines Jahres nach Kenntnis vom Eintritt eines zum Rücktritt berechtigenden Grundes). Das Rücktrittsrecht ist weder vererblich noch übertragbar.</w:t>
      </w:r>
    </w:p>
    <w:p w14:paraId="61431AB7" w14:textId="77777777" w:rsidR="007D08D9" w:rsidRPr="00292D73" w:rsidRDefault="007D08D9" w:rsidP="007D08D9">
      <w:pPr>
        <w:pStyle w:val="Kleindruck"/>
        <w:tabs>
          <w:tab w:val="right" w:pos="131"/>
        </w:tabs>
        <w:spacing w:after="85"/>
        <w:ind w:left="188" w:hanging="188"/>
      </w:pPr>
      <w:r w:rsidRPr="00292D73">
        <w:tab/>
        <w:t>4.</w:t>
      </w:r>
      <w:r w:rsidRPr="00292D73">
        <w:tab/>
        <w:t>Zur Sicherung der vorstehenden Rückerwerbsansprüche wird an dem Vertragsgegenstand zugunsten des Übergebers eine Rückauflassungsvormerkung gem. § 883 BGB im Rang nach dem gem. § 7 bestellten Leibgeding eine</w:t>
      </w:r>
    </w:p>
    <w:p w14:paraId="6664B8D8" w14:textId="77777777" w:rsidR="007D08D9" w:rsidRPr="00292D73" w:rsidRDefault="007D08D9" w:rsidP="007D08D9">
      <w:pPr>
        <w:pStyle w:val="Kleindruck"/>
        <w:spacing w:after="85"/>
        <w:ind w:firstLine="0"/>
        <w:jc w:val="center"/>
        <w:rPr>
          <w:b/>
        </w:rPr>
      </w:pPr>
      <w:r>
        <w:rPr>
          <w:b/>
        </w:rPr>
        <w:t>Rückauflassungsvormerkung gem. § 883 BGB</w:t>
      </w:r>
    </w:p>
    <w:p w14:paraId="4114128E" w14:textId="77777777" w:rsidR="007D08D9" w:rsidRPr="00292D73" w:rsidRDefault="007D08D9" w:rsidP="007D08D9">
      <w:pPr>
        <w:pStyle w:val="Kleindruck"/>
      </w:pPr>
      <w:r>
        <w:t>zugunsten von Frau W bewilligt und beantragt.</w:t>
      </w:r>
    </w:p>
    <w:p w14:paraId="3A18B47E" w14:textId="77777777" w:rsidR="007D08D9" w:rsidRPr="00292D73" w:rsidRDefault="007D08D9" w:rsidP="007D08D9">
      <w:pPr>
        <w:pStyle w:val="Kleindruck"/>
        <w:spacing w:after="171"/>
      </w:pPr>
      <w:r>
        <w:t>Die Rechtswirkung der Vormerkung ist auf die Lebenszeit der Berechtigten begrenzt.</w:t>
      </w:r>
    </w:p>
    <w:p w14:paraId="60D1169F" w14:textId="77777777" w:rsidR="007D08D9" w:rsidRPr="00292D73" w:rsidRDefault="007D08D9" w:rsidP="007D08D9">
      <w:pPr>
        <w:pStyle w:val="Kleindruck"/>
        <w:ind w:firstLine="0"/>
        <w:rPr>
          <w:b/>
        </w:rPr>
      </w:pPr>
      <w:r>
        <w:rPr>
          <w:b/>
        </w:rPr>
        <w:t>§ 11 Hinweise, Schlussbestimmungen</w:t>
      </w:r>
    </w:p>
    <w:p w14:paraId="505DAB3A" w14:textId="77777777" w:rsidR="007D08D9" w:rsidRPr="00292D73" w:rsidRDefault="007D08D9" w:rsidP="007D08D9">
      <w:pPr>
        <w:pStyle w:val="Kleindruck"/>
      </w:pPr>
      <w:r>
        <w:t>Die Vertragsteile wurden vom Notar hingewiesen auf:</w:t>
      </w:r>
    </w:p>
    <w:p w14:paraId="347EA544" w14:textId="77777777" w:rsidR="007D08D9" w:rsidRPr="00292D73" w:rsidRDefault="007D08D9" w:rsidP="007D08D9">
      <w:pPr>
        <w:pStyle w:val="Kleindruck"/>
        <w:tabs>
          <w:tab w:val="right" w:pos="85"/>
        </w:tabs>
        <w:ind w:left="142" w:hanging="142"/>
      </w:pPr>
      <w:r>
        <w:t>–</w:t>
      </w:r>
      <w:r w:rsidRPr="00292D73">
        <w:tab/>
        <w:t>den Zeitpunkt und die Voraussetzungen des Eigentumsüberganges,</w:t>
      </w:r>
    </w:p>
    <w:p w14:paraId="7996E955" w14:textId="77777777" w:rsidR="007D08D9" w:rsidRPr="00292D73" w:rsidRDefault="007D08D9" w:rsidP="007D08D9">
      <w:pPr>
        <w:pStyle w:val="Kleindruck"/>
        <w:tabs>
          <w:tab w:val="right" w:pos="85"/>
        </w:tabs>
        <w:ind w:left="142" w:hanging="142"/>
      </w:pPr>
      <w:r>
        <w:t>–</w:t>
      </w:r>
      <w:r w:rsidRPr="00292D73">
        <w:tab/>
        <w:t>das Erfordernis der vollständigen Beurkundung aller getroffenen Vereinbarungen,</w:t>
      </w:r>
    </w:p>
    <w:p w14:paraId="2D825498" w14:textId="77777777" w:rsidR="007D08D9" w:rsidRPr="00292D73" w:rsidRDefault="007D08D9" w:rsidP="007D08D9">
      <w:pPr>
        <w:pStyle w:val="Kleindruck"/>
        <w:tabs>
          <w:tab w:val="right" w:pos="85"/>
        </w:tabs>
        <w:ind w:left="142" w:hanging="142"/>
      </w:pPr>
      <w:r>
        <w:t>–</w:t>
      </w:r>
      <w:r w:rsidRPr="00292D73">
        <w:tab/>
        <w:t>die Haftung des Grundbesitzes für öffentliche Lasten und Abgaben und</w:t>
      </w:r>
    </w:p>
    <w:p w14:paraId="7BF428A7" w14:textId="77777777" w:rsidR="007D08D9" w:rsidRPr="00292D73" w:rsidRDefault="007D08D9" w:rsidP="007D08D9">
      <w:pPr>
        <w:pStyle w:val="Kleindruck"/>
        <w:tabs>
          <w:tab w:val="right" w:pos="85"/>
        </w:tabs>
        <w:spacing w:after="171"/>
        <w:ind w:left="142" w:hanging="142"/>
      </w:pPr>
      <w:r>
        <w:t>–</w:t>
      </w:r>
      <w:r w:rsidRPr="00292D73">
        <w:tab/>
        <w:t>eine etwaige Schenkungsteuer.</w:t>
      </w:r>
    </w:p>
    <w:p w14:paraId="60C87BE9" w14:textId="77777777" w:rsidR="007D08D9" w:rsidRPr="00292D73" w:rsidRDefault="007D08D9" w:rsidP="007D08D9">
      <w:pPr>
        <w:pStyle w:val="Kleindruck"/>
        <w:ind w:firstLine="0"/>
        <w:rPr>
          <w:b/>
        </w:rPr>
      </w:pPr>
      <w:r w:rsidRPr="00292D73">
        <w:rPr>
          <w:b/>
        </w:rPr>
        <w:t>§ 12 Schlussbestimmungen</w:t>
      </w:r>
    </w:p>
    <w:p w14:paraId="0646938F" w14:textId="77777777" w:rsidR="007D08D9" w:rsidRPr="00292D73" w:rsidRDefault="007D08D9" w:rsidP="007D08D9">
      <w:pPr>
        <w:pStyle w:val="Kleindruck"/>
        <w:tabs>
          <w:tab w:val="right" w:pos="131"/>
        </w:tabs>
        <w:ind w:left="188" w:hanging="188"/>
      </w:pPr>
      <w:r w:rsidRPr="00292D73">
        <w:tab/>
        <w:t>1.</w:t>
      </w:r>
      <w:r w:rsidRPr="00292D73">
        <w:tab/>
        <w:t>Die Kosten dieser Urkunde und des Vollzuges sowie eine etwa anfallende Schenkungsteuer trägt der Erwerber.</w:t>
      </w:r>
    </w:p>
    <w:p w14:paraId="5C97765E" w14:textId="77777777" w:rsidR="007D08D9" w:rsidRPr="00292D73" w:rsidRDefault="007D08D9" w:rsidP="007D08D9">
      <w:pPr>
        <w:pStyle w:val="Kleindruck"/>
        <w:tabs>
          <w:tab w:val="right" w:pos="131"/>
        </w:tabs>
        <w:ind w:left="188" w:hanging="188"/>
      </w:pPr>
      <w:r w:rsidRPr="00292D73">
        <w:tab/>
        <w:t>2.</w:t>
      </w:r>
      <w:r w:rsidRPr="00292D73">
        <w:tab/>
        <w:t>Von dieser Urkunde erhalten:</w:t>
      </w:r>
    </w:p>
    <w:p w14:paraId="39A4CE70" w14:textId="77777777" w:rsidR="007D08D9" w:rsidRPr="00292D73" w:rsidRDefault="007D08D9" w:rsidP="007D08D9">
      <w:pPr>
        <w:pStyle w:val="Kleindruck"/>
      </w:pPr>
      <w:r>
        <w:t>Ausfertigungen:</w:t>
      </w:r>
    </w:p>
    <w:p w14:paraId="029073CF" w14:textId="77777777" w:rsidR="007D08D9" w:rsidRPr="00292D73" w:rsidRDefault="007D08D9" w:rsidP="007D08D9">
      <w:pPr>
        <w:pStyle w:val="Kleindruck"/>
      </w:pPr>
      <w:r>
        <w:t>die Vertragsteile nach grundbuchamtlichem Vollzug,</w:t>
      </w:r>
    </w:p>
    <w:p w14:paraId="7AB78CDC" w14:textId="77777777" w:rsidR="007D08D9" w:rsidRPr="00292D73" w:rsidRDefault="007D08D9" w:rsidP="007D08D9">
      <w:pPr>
        <w:pStyle w:val="Kleindruck"/>
      </w:pPr>
      <w:r>
        <w:t>beglaubigte Abschriften:</w:t>
      </w:r>
    </w:p>
    <w:p w14:paraId="6EA3CAC2" w14:textId="77777777" w:rsidR="007D08D9" w:rsidRPr="00292D73" w:rsidRDefault="007D08D9" w:rsidP="007D08D9">
      <w:pPr>
        <w:pStyle w:val="Kleindruck"/>
      </w:pPr>
      <w:r>
        <w:t>das Grundbuchamt und die Beteiligten sofort</w:t>
      </w:r>
    </w:p>
    <w:p w14:paraId="1CA6688B" w14:textId="77777777" w:rsidR="007D08D9" w:rsidRPr="00292D73" w:rsidRDefault="007D08D9" w:rsidP="007D08D9">
      <w:pPr>
        <w:pStyle w:val="Kleindruck"/>
      </w:pPr>
      <w:r>
        <w:t xml:space="preserve">das Finanzamt – </w:t>
      </w:r>
      <w:proofErr w:type="spellStart"/>
      <w:r>
        <w:t>Schenkungsteuerstelle</w:t>
      </w:r>
      <w:proofErr w:type="spellEnd"/>
      <w:r>
        <w:t xml:space="preserve"> –</w:t>
      </w:r>
    </w:p>
    <w:p w14:paraId="37055DE9" w14:textId="77777777" w:rsidR="007D08D9" w:rsidRPr="00292D73" w:rsidRDefault="007D08D9" w:rsidP="007D08D9">
      <w:pPr>
        <w:pStyle w:val="Kleindruck"/>
      </w:pPr>
      <w:r>
        <w:t>unbeglaubigte Abschriften:</w:t>
      </w:r>
    </w:p>
    <w:p w14:paraId="63F07D13" w14:textId="77777777" w:rsidR="007D08D9" w:rsidRPr="00292D73" w:rsidRDefault="007D08D9" w:rsidP="007D08D9">
      <w:pPr>
        <w:pStyle w:val="Kleindruck"/>
      </w:pPr>
      <w:r>
        <w:t>das Finanzamt – Grunderwerbsteuerstelle –.</w:t>
      </w:r>
    </w:p>
    <w:p w14:paraId="2C21E9B0" w14:textId="77777777" w:rsidR="00121A4E" w:rsidRDefault="00121A4E"/>
    <w:sectPr w:rsidR="00121A4E">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embo Std">
    <w:altName w:val="Sitka Small"/>
    <w:panose1 w:val="00000000000000000000"/>
    <w:charset w:val="00"/>
    <w:family w:val="roman"/>
    <w:notTrueType/>
    <w:pitch w:val="variable"/>
    <w:sig w:usb0="800000AF" w:usb1="5000205B"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05E4"/>
    <w:rsid w:val="00057F46"/>
    <w:rsid w:val="00121A4E"/>
    <w:rsid w:val="003F339F"/>
    <w:rsid w:val="00400043"/>
    <w:rsid w:val="00727E1F"/>
    <w:rsid w:val="0074205A"/>
    <w:rsid w:val="007D08D9"/>
    <w:rsid w:val="008F2FEE"/>
    <w:rsid w:val="00D805E4"/>
    <w:rsid w:val="00E4774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1E969"/>
  <w15:chartTrackingRefBased/>
  <w15:docId w15:val="{5980157C-5266-4D80-A56A-F32EA4612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Kleindruck">
    <w:name w:val="Kleindruck"/>
    <w:basedOn w:val="Standard"/>
    <w:link w:val="KleindruckZchn"/>
    <w:uiPriority w:val="99"/>
    <w:rsid w:val="007D08D9"/>
    <w:pPr>
      <w:spacing w:after="0" w:line="192" w:lineRule="exact"/>
      <w:ind w:firstLine="170"/>
      <w:jc w:val="both"/>
    </w:pPr>
    <w:rPr>
      <w:rFonts w:ascii="Bembo Std" w:eastAsia="Batang" w:hAnsi="Bembo Std" w:cs="Times New Roman"/>
      <w:kern w:val="8"/>
      <w:sz w:val="17"/>
      <w:szCs w:val="16"/>
    </w:rPr>
  </w:style>
  <w:style w:type="character" w:customStyle="1" w:styleId="KleindruckZchn">
    <w:name w:val="Kleindruck Zchn"/>
    <w:link w:val="Kleindruck"/>
    <w:uiPriority w:val="99"/>
    <w:locked/>
    <w:rsid w:val="007D08D9"/>
    <w:rPr>
      <w:rFonts w:ascii="Bembo Std" w:eastAsia="Batang" w:hAnsi="Bembo Std" w:cs="Times New Roman"/>
      <w:kern w:val="8"/>
      <w:sz w:val="17"/>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B5EA5E0428AB74F855BDC8EC87D125F" ma:contentTypeVersion="18" ma:contentTypeDescription="Ein neues Dokument erstellen." ma:contentTypeScope="" ma:versionID="374fa9f091d89cc9a9bcdeb72080057e">
  <xsd:schema xmlns:xsd="http://www.w3.org/2001/XMLSchema" xmlns:xs="http://www.w3.org/2001/XMLSchema" xmlns:p="http://schemas.microsoft.com/office/2006/metadata/properties" xmlns:ns1="http://schemas.microsoft.com/sharepoint/v3" xmlns:ns2="442a1700-e262-4196-8f7e-2537a098c381" xmlns:ns3="e8757911-d5df-45dd-bc9c-7bc3b6bc4540" targetNamespace="http://schemas.microsoft.com/office/2006/metadata/properties" ma:root="true" ma:fieldsID="4fa35e106d2430969fd46d1aca25eb1f" ns1:_="" ns2:_="" ns3:_="">
    <xsd:import namespace="http://schemas.microsoft.com/sharepoint/v3"/>
    <xsd:import namespace="442a1700-e262-4196-8f7e-2537a098c381"/>
    <xsd:import namespace="e8757911-d5df-45dd-bc9c-7bc3b6bc4540"/>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Eigenschaften der einheitlichen Compliancerichtlinie" ma:hidden="true" ma:internalName="_ip_UnifiedCompliancePolicyProperties">
      <xsd:simpleType>
        <xsd:restriction base="dms:Note"/>
      </xsd:simpleType>
    </xsd:element>
    <xsd:element name="_ip_UnifiedCompliancePolicyUIAction" ma:index="23"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2a1700-e262-4196-8f7e-2537a098c381"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dmarkierungen" ma:readOnly="false" ma:fieldId="{5cf76f15-5ced-4ddc-b409-7134ff3c332f}" ma:taxonomyMulti="true" ma:sspId="f2c7fdfd-6704-48d8-bc91-4360488b93e6"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4" nillable="true" ma:displayName="Location" ma:description="" ma:indexed="true" ma:internalName="MediaServiceLocation" ma:readOnly="true">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757911-d5df-45dd-bc9c-7bc3b6bc4540"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33352369-0042-4d0a-a7a8-2ed52b3ae11a}" ma:internalName="TaxCatchAll" ma:showField="CatchAllData" ma:web="e8757911-d5df-45dd-bc9c-7bc3b6bc4540">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8757911-d5df-45dd-bc9c-7bc3b6bc4540" xsi:nil="true"/>
    <lcf76f155ced4ddcb4097134ff3c332f xmlns="442a1700-e262-4196-8f7e-2537a098c381">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1FE440-CB1B-4B3E-ACA6-751C83E3DE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42a1700-e262-4196-8f7e-2537a098c381"/>
    <ds:schemaRef ds:uri="e8757911-d5df-45dd-bc9c-7bc3b6bc45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20E12E-167C-42DA-9127-8D8923879E83}">
  <ds:schemaRefs>
    <ds:schemaRef ds:uri="http://schemas.microsoft.com/office/2006/metadata/properties"/>
    <ds:schemaRef ds:uri="http://schemas.microsoft.com/office/infopath/2007/PartnerControls"/>
    <ds:schemaRef ds:uri="e8757911-d5df-45dd-bc9c-7bc3b6bc4540"/>
    <ds:schemaRef ds:uri="442a1700-e262-4196-8f7e-2537a098c381"/>
    <ds:schemaRef ds:uri="http://schemas.microsoft.com/sharepoint/v3"/>
  </ds:schemaRefs>
</ds:datastoreItem>
</file>

<file path=customXml/itemProps3.xml><?xml version="1.0" encoding="utf-8"?>
<ds:datastoreItem xmlns:ds="http://schemas.openxmlformats.org/officeDocument/2006/customXml" ds:itemID="{45BFEA89-1911-4197-8C9F-2DC36D5DFF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1210</Words>
  <Characters>7629</Characters>
  <Application>Microsoft Office Word</Application>
  <DocSecurity>0</DocSecurity>
  <Lines>63</Lines>
  <Paragraphs>17</Paragraphs>
  <ScaleCrop>false</ScaleCrop>
  <Company>Verlag C.H.Beck oHG</Company>
  <LinksUpToDate>false</LinksUpToDate>
  <CharactersWithSpaces>8822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Schmidt, Julian</dc:creator>
  <cp:keywords/>
  <dc:description/>
  <cp:lastModifiedBy>Schmidt, Julian</cp:lastModifiedBy>
  <cp:revision>4</cp:revision>
  <dcterms:created xsi:type="dcterms:W3CDTF">2019-11-22T11:27:00Z</dcterms:created>
  <dcterms:modified xsi:type="dcterms:W3CDTF">2026-04-24T08:32:00Z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0x0101003B5EA5E0428AB74F855BDC8EC87D125F</vt:lpwstr>
  </property>
  <property fmtid="{D5CDD505-2E9C-101B-9397-08002B2CF9AE}" pid="3" name="MediaServiceImageTags">
    <vt:lpwstr/>
  </property>
</Properties>
</file>